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72" w:rsidRDefault="000E1FF2" w:rsidP="000E1FF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FF2">
        <w:rPr>
          <w:b/>
        </w:rPr>
        <w:t xml:space="preserve">Отличие в таблице между </w:t>
      </w:r>
      <w:r w:rsidRPr="000E1FF2">
        <w:rPr>
          <w:rFonts w:ascii="Times New Roman" w:eastAsia="Times New Roman" w:hAnsi="Times New Roman"/>
          <w:b/>
          <w:sz w:val="24"/>
          <w:szCs w:val="24"/>
          <w:lang w:eastAsia="ru-RU"/>
        </w:rPr>
        <w:t>44 ФЗ и 223 ФЗ</w:t>
      </w:r>
    </w:p>
    <w:p w:rsidR="000E1FF2" w:rsidRDefault="000E1FF2" w:rsidP="000E1FF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969"/>
        <w:gridCol w:w="4960"/>
        <w:gridCol w:w="11"/>
      </w:tblGrid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4F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40" w:type="dxa"/>
            <w:gridSpan w:val="3"/>
          </w:tcPr>
          <w:p w:rsidR="00BF5861" w:rsidRPr="00E82C53" w:rsidRDefault="00BF5861" w:rsidP="004F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заказчику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4F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4F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4F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4F52CC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4F52CC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Бюджетные и муниципальные учреждения:</w:t>
            </w:r>
          </w:p>
          <w:p w:rsidR="00BF5861" w:rsidRPr="00E82C53" w:rsidRDefault="00BF5861" w:rsidP="004F52CC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-  школы;</w:t>
            </w:r>
          </w:p>
          <w:p w:rsidR="00BF5861" w:rsidRPr="00E82C53" w:rsidRDefault="00BF5861" w:rsidP="004F52CC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- больницы;</w:t>
            </w:r>
          </w:p>
          <w:p w:rsidR="00BF5861" w:rsidRPr="00E82C53" w:rsidRDefault="00BF5861" w:rsidP="004F52CC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- детские сады </w:t>
            </w:r>
          </w:p>
          <w:p w:rsidR="00BF5861" w:rsidRPr="00E82C53" w:rsidRDefault="00BF5861" w:rsidP="004F52CC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960" w:type="dxa"/>
          </w:tcPr>
          <w:p w:rsidR="00BF5861" w:rsidRPr="00E82C53" w:rsidRDefault="00BF5861" w:rsidP="004F52CC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Коммерческие и полукоммерческие компании  </w:t>
            </w:r>
          </w:p>
          <w:p w:rsidR="00BF5861" w:rsidRPr="00E82C53" w:rsidRDefault="00BF5861" w:rsidP="004F52CC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- монопольные компании (например, </w:t>
            </w:r>
            <w:proofErr w:type="spellStart"/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нефте-газо</w:t>
            </w:r>
            <w:proofErr w:type="spellEnd"/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добывающие компании, РЖД)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электронной подписи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Квалифицированная электронная подпись (КЭП)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Квалифицированная электронная подпись (КЭП)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314F24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314F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требованиям к участнику закупок</w:t>
            </w:r>
          </w:p>
        </w:tc>
        <w:bookmarkStart w:id="0" w:name="_GoBack"/>
        <w:bookmarkEnd w:id="0"/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Законом предусмотрены требования, которым должен соответствовать участник торгов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Законом предусмотрены требования, которым должен соответствовать участник торгов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По </w:t>
            </w:r>
            <w:r w:rsidRPr="00E82C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правилам проведения закупок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должен четко руководствоваться законом по 44 ФЗ 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должен четко руководствоваться законом по 44 ФЗ 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ED16F4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ED1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обоснованию начальной цены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 собрать ценовую информацию и</w:t>
            </w: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произвести расчет НМЦ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 собрать ценовую информацию и</w:t>
            </w: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произвести расчет НМЦ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видам закупок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у единственного поставщика.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Конкурентные: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конкурсы: открытый, с ограниченным участием, двухэтапный, закрытый, закрытый с ограниченным участием, закрытый двухэтапный;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аукционы: электронный, закрытый;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запрос котировок;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запрос предложений;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у единственного поставщика.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Конкурентные: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конкурсы: открытый, с ограниченным участием, двухэтапный, закрытый, закрытый с ограниченным участием, закрытый двухэтапный;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аукционы: электронный, закрытый;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запрос котировок;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запрос предложений;</w:t>
            </w:r>
          </w:p>
          <w:p w:rsidR="00BF5861" w:rsidRPr="00E82C53" w:rsidRDefault="00BF5861" w:rsidP="00BF5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BF5861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BF586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электронным площадкам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размещает свои закупки на 8 федеральных электронных площадок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размещает свои закупки на 8 федеральных электронных площадок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BF5861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BF586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эквиваленту товара или услуги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«или эквивалент» и установка параметров эквивалентности – это обязанность у заказчика.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«или эквивалент» и установка параметров эквивалентности – это обязанность у заказчика.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BF5861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BF586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срокам проведения закупки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Все сроки четко регламентированы законом. Поставщики и заказчики обязаны придерживаться ими. 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Все сроки четко регламентированы законом. Поставщики и заказчики обязаны придерживаться ими. 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BF5861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BF586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прилагаемым документам к заявке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Четкий перечень обговорен в законе. 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Четкий перечень обговорен в законе. 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BF5861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BF586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обеспечению заявки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Если цена контракта </w:t>
            </w:r>
            <w:proofErr w:type="gramStart"/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&lt; </w:t>
            </w: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proofErr w:type="gramEnd"/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 рублей – обеспечение от 0,5 до 1% от цены.</w:t>
            </w:r>
          </w:p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Если цена </w:t>
            </w:r>
            <w:proofErr w:type="gramStart"/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контракта &gt;</w:t>
            </w:r>
            <w:proofErr w:type="gramEnd"/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млн. рублей – обеспечение от 0,5 до 5% от цены.</w:t>
            </w:r>
          </w:p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Если цена контракта </w:t>
            </w:r>
            <w:proofErr w:type="gramStart"/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&lt; </w:t>
            </w: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proofErr w:type="gramEnd"/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 рублей – обеспечение от 0,5 до 1% от цены.</w:t>
            </w:r>
          </w:p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Если цена </w:t>
            </w:r>
            <w:proofErr w:type="gramStart"/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контракта &gt;</w:t>
            </w:r>
            <w:proofErr w:type="gramEnd"/>
            <w:r w:rsidRPr="00E82C5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млн. рублей – обеспечение от 0,5 до 5% от цены.</w:t>
            </w:r>
          </w:p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BF5861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BF586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стоимости участия в закупках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торгов должен заплатить </w:t>
            </w:r>
            <w:r w:rsidRPr="00A92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1 % от суммы контракта, но не больше 5 000 рублей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торгов должен заплатить </w:t>
            </w:r>
            <w:r w:rsidRPr="00A92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1 % от суммы контракта, но не больше 5 000 рублей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BF5861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BF586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срокам оплаты по договору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94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 более 30 (тридцати) дней 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94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 более 30 (тридцати) дней 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BF5861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BF58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 изменению контракта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 изменения контракта для заказчика и для поставщика четко прописаны в законе. </w:t>
            </w:r>
            <w:r w:rsidRPr="0094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 изменения контракта для заказчика и для поставщика четко прописаны в законе. </w:t>
            </w:r>
            <w:r w:rsidRPr="0094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F5861" w:rsidRPr="00E82C53" w:rsidTr="00BF5861">
        <w:trPr>
          <w:trHeight w:val="247"/>
        </w:trPr>
        <w:tc>
          <w:tcPr>
            <w:tcW w:w="852" w:type="dxa"/>
            <w:vMerge w:val="restart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3"/>
          </w:tcPr>
          <w:p w:rsidR="00BF5861" w:rsidRPr="00BF5861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BF58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 критерию оценки в конкурсе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E82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ФЗ</w:t>
            </w:r>
          </w:p>
        </w:tc>
      </w:tr>
      <w:tr w:rsidR="00BF5861" w:rsidRPr="00E82C53" w:rsidTr="00BF5861">
        <w:trPr>
          <w:gridAfter w:val="1"/>
          <w:wAfter w:w="11" w:type="dxa"/>
          <w:trHeight w:val="247"/>
        </w:trPr>
        <w:tc>
          <w:tcPr>
            <w:tcW w:w="852" w:type="dxa"/>
            <w:vMerge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Используется критерий оценки в конкурсе по регламенты </w:t>
            </w:r>
            <w:r w:rsidRPr="0094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0" w:type="dxa"/>
          </w:tcPr>
          <w:p w:rsidR="00BF5861" w:rsidRPr="00E82C53" w:rsidRDefault="00BF5861" w:rsidP="00BF5861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Используется критерий оценки в конкурсе по регламенты </w:t>
            </w:r>
            <w:r w:rsidRPr="0094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E1FF2" w:rsidRPr="000E1FF2" w:rsidRDefault="000E1FF2" w:rsidP="000E1FF2">
      <w:pPr>
        <w:jc w:val="center"/>
        <w:rPr>
          <w:b/>
        </w:rPr>
      </w:pPr>
    </w:p>
    <w:sectPr w:rsidR="000E1FF2" w:rsidRPr="000E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F2"/>
    <w:rsid w:val="000E1FF2"/>
    <w:rsid w:val="0085734C"/>
    <w:rsid w:val="009146B8"/>
    <w:rsid w:val="00B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2AE1"/>
  <w15:chartTrackingRefBased/>
  <w15:docId w15:val="{4BE756EA-BD8C-4FB8-8F9C-B5A7007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2021-06-04T17:18:00Z</dcterms:created>
  <dcterms:modified xsi:type="dcterms:W3CDTF">2021-06-04T17:27:00Z</dcterms:modified>
</cp:coreProperties>
</file>